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3BED" w14:textId="77777777" w:rsidR="00BD7E3B" w:rsidRPr="00484041" w:rsidRDefault="00BD7E3B" w:rsidP="00BD7E3B">
      <w:pPr>
        <w:spacing w:after="0" w:line="276" w:lineRule="auto"/>
        <w:ind w:left="360"/>
        <w:jc w:val="right"/>
        <w:rPr>
          <w:rFonts w:asciiTheme="majorHAnsi" w:hAnsiTheme="majorHAnsi" w:cstheme="majorHAnsi"/>
          <w:b/>
          <w:bCs/>
          <w:sz w:val="26"/>
          <w:szCs w:val="26"/>
        </w:rPr>
      </w:pPr>
      <w:r w:rsidRPr="00484041">
        <w:rPr>
          <w:rFonts w:asciiTheme="majorHAnsi" w:hAnsiTheme="majorHAnsi" w:cstheme="majorHAnsi"/>
          <w:b/>
          <w:bCs/>
          <w:sz w:val="26"/>
          <w:szCs w:val="26"/>
        </w:rPr>
        <w:t>Mẫu số 01</w:t>
      </w:r>
    </w:p>
    <w:p w14:paraId="1C5ECAD7" w14:textId="77777777" w:rsidR="00BD7E3B" w:rsidRPr="00F369D2" w:rsidRDefault="00BD7E3B" w:rsidP="00BD7E3B">
      <w:pPr>
        <w:spacing w:after="0" w:line="276" w:lineRule="auto"/>
        <w:ind w:left="360"/>
        <w:jc w:val="center"/>
        <w:rPr>
          <w:rFonts w:asciiTheme="majorHAnsi" w:hAnsiTheme="majorHAnsi" w:cstheme="majorHAnsi"/>
          <w:b/>
          <w:bCs/>
          <w:sz w:val="28"/>
          <w:szCs w:val="28"/>
        </w:rPr>
      </w:pPr>
      <w:r w:rsidRPr="00F369D2">
        <w:rPr>
          <w:rFonts w:asciiTheme="majorHAnsi" w:hAnsiTheme="majorHAnsi" w:cstheme="majorHAnsi"/>
          <w:b/>
          <w:bCs/>
          <w:sz w:val="28"/>
          <w:szCs w:val="28"/>
        </w:rPr>
        <w:t>ĐƠN CHÀO HÀNG</w:t>
      </w:r>
    </w:p>
    <w:p w14:paraId="7B98687A" w14:textId="77777777" w:rsidR="00BD7E3B" w:rsidRPr="00F369D2" w:rsidRDefault="00BD7E3B" w:rsidP="00BD7E3B">
      <w:pPr>
        <w:spacing w:beforeLines="60" w:before="144" w:afterLines="60" w:after="144" w:line="276" w:lineRule="auto"/>
        <w:ind w:firstLine="426"/>
        <w:jc w:val="both"/>
        <w:rPr>
          <w:rFonts w:asciiTheme="majorHAnsi" w:hAnsiTheme="majorHAnsi" w:cstheme="majorHAnsi"/>
          <w:sz w:val="26"/>
          <w:szCs w:val="26"/>
        </w:rPr>
      </w:pPr>
      <w:r w:rsidRPr="00F369D2">
        <w:rPr>
          <w:rFonts w:asciiTheme="majorHAnsi" w:hAnsiTheme="majorHAnsi" w:cstheme="majorHAnsi"/>
          <w:sz w:val="26"/>
          <w:szCs w:val="26"/>
        </w:rPr>
        <w:t xml:space="preserve">Ngày: _________ </w:t>
      </w:r>
      <w:r w:rsidRPr="00F369D2">
        <w:rPr>
          <w:rFonts w:asciiTheme="majorHAnsi" w:hAnsiTheme="majorHAnsi" w:cstheme="majorHAnsi"/>
          <w:i/>
          <w:iCs/>
          <w:sz w:val="26"/>
          <w:szCs w:val="26"/>
        </w:rPr>
        <w:t>[điền ngày, tháng, năm ký đơn chào hàng]</w:t>
      </w:r>
    </w:p>
    <w:p w14:paraId="20ED1060" w14:textId="162FBA4C" w:rsidR="00BD7E3B" w:rsidRPr="00F369D2" w:rsidRDefault="00BD7E3B" w:rsidP="00B45A3B">
      <w:pPr>
        <w:spacing w:beforeLines="60" w:before="144" w:afterLines="60" w:after="144" w:line="276" w:lineRule="auto"/>
        <w:ind w:right="-1" w:firstLine="426"/>
        <w:jc w:val="center"/>
        <w:rPr>
          <w:rFonts w:asciiTheme="majorHAnsi" w:hAnsiTheme="majorHAnsi" w:cstheme="majorHAnsi"/>
          <w:b/>
          <w:bCs/>
          <w:sz w:val="26"/>
          <w:szCs w:val="26"/>
        </w:rPr>
      </w:pPr>
      <w:r w:rsidRPr="00F369D2">
        <w:rPr>
          <w:rFonts w:asciiTheme="majorHAnsi" w:hAnsiTheme="majorHAnsi" w:cstheme="majorHAnsi"/>
          <w:b/>
          <w:bCs/>
          <w:sz w:val="26"/>
          <w:szCs w:val="26"/>
        </w:rPr>
        <w:t>Hạng mục: “</w:t>
      </w:r>
      <w:r w:rsidR="00F369D2" w:rsidRPr="00F369D2">
        <w:rPr>
          <w:rFonts w:asciiTheme="majorHAnsi" w:hAnsiTheme="majorHAnsi" w:cstheme="majorHAnsi"/>
          <w:b/>
          <w:bCs/>
          <w:sz w:val="26"/>
          <w:szCs w:val="26"/>
        </w:rPr>
        <w:t>Cung cấp dịch vụ vệ sinh năm 2024 tại CHK Đồng Hới</w:t>
      </w:r>
      <w:r w:rsidRPr="00F369D2">
        <w:rPr>
          <w:rFonts w:asciiTheme="majorHAnsi" w:hAnsiTheme="majorHAnsi" w:cstheme="majorHAnsi"/>
          <w:b/>
          <w:bCs/>
          <w:sz w:val="26"/>
          <w:szCs w:val="26"/>
        </w:rPr>
        <w:t>”</w:t>
      </w:r>
    </w:p>
    <w:p w14:paraId="4199F6AF" w14:textId="2EBBD73D" w:rsidR="00BD7E3B" w:rsidRPr="00F369D2" w:rsidRDefault="00BD7E3B" w:rsidP="00BD7E3B">
      <w:pPr>
        <w:spacing w:beforeLines="60" w:before="144" w:afterLines="60" w:after="144" w:line="276" w:lineRule="auto"/>
        <w:jc w:val="center"/>
        <w:rPr>
          <w:rFonts w:asciiTheme="majorHAnsi" w:hAnsiTheme="majorHAnsi" w:cstheme="majorHAnsi"/>
          <w:sz w:val="26"/>
          <w:szCs w:val="26"/>
        </w:rPr>
      </w:pPr>
      <w:r w:rsidRPr="00F369D2">
        <w:rPr>
          <w:rFonts w:asciiTheme="majorHAnsi" w:hAnsiTheme="majorHAnsi" w:cstheme="majorHAnsi"/>
          <w:sz w:val="26"/>
          <w:szCs w:val="26"/>
        </w:rPr>
        <w:t>Kính gửi: Cảng hàng không Đồng Hới – C</w:t>
      </w:r>
      <w:r w:rsidR="00311F07">
        <w:rPr>
          <w:rFonts w:asciiTheme="majorHAnsi" w:hAnsiTheme="majorHAnsi" w:cstheme="majorHAnsi"/>
          <w:sz w:val="26"/>
          <w:szCs w:val="26"/>
        </w:rPr>
        <w:t>hi nhánh Tổng c</w:t>
      </w:r>
      <w:r w:rsidRPr="00F369D2">
        <w:rPr>
          <w:rFonts w:asciiTheme="majorHAnsi" w:hAnsiTheme="majorHAnsi" w:cstheme="majorHAnsi"/>
          <w:sz w:val="26"/>
          <w:szCs w:val="26"/>
        </w:rPr>
        <w:t>Cảng hàng không Việt Nam - CTCP.</w:t>
      </w:r>
    </w:p>
    <w:p w14:paraId="4A99802C" w14:textId="77777777"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 xml:space="preserve">Sau khi nghiên cứu bản Thông báo mời chào giá của Cảng hàng không Đồng Hới mà chúng tôi nhận được, chúng tôi, ____ </w:t>
      </w:r>
      <w:r w:rsidRPr="00F369D2">
        <w:rPr>
          <w:rFonts w:asciiTheme="majorHAnsi" w:hAnsiTheme="majorHAnsi" w:cstheme="majorHAnsi"/>
          <w:i/>
          <w:iCs/>
          <w:sz w:val="26"/>
          <w:szCs w:val="26"/>
        </w:rPr>
        <w:t>[Ghi tên nhà cung cấp],</w:t>
      </w:r>
      <w:r w:rsidRPr="00F369D2">
        <w:rPr>
          <w:rFonts w:asciiTheme="majorHAnsi" w:hAnsiTheme="majorHAnsi" w:cstheme="majorHAnsi"/>
          <w:sz w:val="26"/>
          <w:szCs w:val="26"/>
        </w:rPr>
        <w:t xml:space="preserve"> cam kết thực hiện hạng mục nói trên theo đúng yêu cầu của thông báo mời chào giá với tổng số tiền là __________ </w:t>
      </w:r>
      <w:r w:rsidRPr="00F369D2">
        <w:rPr>
          <w:rFonts w:asciiTheme="majorHAnsi" w:hAnsiTheme="majorHAnsi" w:cstheme="majorHAnsi"/>
          <w:i/>
          <w:iCs/>
          <w:sz w:val="26"/>
          <w:szCs w:val="26"/>
        </w:rPr>
        <w:t>[Ghi giá trị bằng số, bằng chữ và đồng tiền]</w:t>
      </w:r>
      <w:r w:rsidRPr="00F369D2">
        <w:rPr>
          <w:rFonts w:asciiTheme="majorHAnsi" w:hAnsiTheme="majorHAnsi" w:cstheme="majorHAnsi"/>
          <w:sz w:val="26"/>
          <w:szCs w:val="26"/>
        </w:rPr>
        <w:t xml:space="preserve"> cùng với biểu giá kèm theo. </w:t>
      </w:r>
    </w:p>
    <w:p w14:paraId="7DD707B3" w14:textId="48C8E282"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 xml:space="preserve">1. Thời gian thực hiện: </w:t>
      </w:r>
      <w:r w:rsidR="004155F6" w:rsidRPr="00F369D2">
        <w:rPr>
          <w:rFonts w:asciiTheme="majorHAnsi" w:hAnsiTheme="majorHAnsi" w:cstheme="majorHAnsi"/>
          <w:sz w:val="26"/>
          <w:szCs w:val="26"/>
        </w:rPr>
        <w:t xml:space="preserve">từ ngày </w:t>
      </w:r>
      <w:r w:rsidR="00F369D2" w:rsidRPr="00F369D2">
        <w:rPr>
          <w:rFonts w:asciiTheme="majorHAnsi" w:hAnsiTheme="majorHAnsi" w:cstheme="majorHAnsi"/>
          <w:sz w:val="26"/>
          <w:szCs w:val="26"/>
        </w:rPr>
        <w:t>01</w:t>
      </w:r>
      <w:r w:rsidR="004155F6" w:rsidRPr="00F369D2">
        <w:rPr>
          <w:rFonts w:asciiTheme="majorHAnsi" w:hAnsiTheme="majorHAnsi" w:cstheme="majorHAnsi"/>
          <w:sz w:val="26"/>
          <w:szCs w:val="26"/>
        </w:rPr>
        <w:t>/0</w:t>
      </w:r>
      <w:r w:rsidR="00F369D2" w:rsidRPr="00F369D2">
        <w:rPr>
          <w:rFonts w:asciiTheme="majorHAnsi" w:hAnsiTheme="majorHAnsi" w:cstheme="majorHAnsi"/>
          <w:sz w:val="26"/>
          <w:szCs w:val="26"/>
        </w:rPr>
        <w:t>9</w:t>
      </w:r>
      <w:r w:rsidR="004155F6" w:rsidRPr="00F369D2">
        <w:rPr>
          <w:rFonts w:asciiTheme="majorHAnsi" w:hAnsiTheme="majorHAnsi" w:cstheme="majorHAnsi"/>
          <w:sz w:val="26"/>
          <w:szCs w:val="26"/>
        </w:rPr>
        <w:t>/2024 đến hết ngày 31/</w:t>
      </w:r>
      <w:r w:rsidR="00F369D2" w:rsidRPr="00F369D2">
        <w:rPr>
          <w:rFonts w:asciiTheme="majorHAnsi" w:hAnsiTheme="majorHAnsi" w:cstheme="majorHAnsi"/>
          <w:sz w:val="26"/>
          <w:szCs w:val="26"/>
        </w:rPr>
        <w:t>08</w:t>
      </w:r>
      <w:r w:rsidR="004155F6" w:rsidRPr="00F369D2">
        <w:rPr>
          <w:rFonts w:asciiTheme="majorHAnsi" w:hAnsiTheme="majorHAnsi" w:cstheme="majorHAnsi"/>
          <w:sz w:val="26"/>
          <w:szCs w:val="26"/>
        </w:rPr>
        <w:t>/202</w:t>
      </w:r>
      <w:r w:rsidR="00F369D2" w:rsidRPr="00F369D2">
        <w:rPr>
          <w:rFonts w:asciiTheme="majorHAnsi" w:hAnsiTheme="majorHAnsi" w:cstheme="majorHAnsi"/>
          <w:sz w:val="26"/>
          <w:szCs w:val="26"/>
        </w:rPr>
        <w:t>5</w:t>
      </w:r>
      <w:r w:rsidR="004155F6" w:rsidRPr="00F369D2">
        <w:rPr>
          <w:rFonts w:asciiTheme="majorHAnsi" w:hAnsiTheme="majorHAnsi" w:cstheme="majorHAnsi"/>
          <w:sz w:val="26"/>
          <w:szCs w:val="26"/>
        </w:rPr>
        <w:t xml:space="preserve"> sau khi</w:t>
      </w:r>
      <w:r w:rsidRPr="00F369D2">
        <w:rPr>
          <w:rFonts w:asciiTheme="majorHAnsi" w:hAnsiTheme="majorHAnsi" w:cstheme="majorHAnsi"/>
          <w:sz w:val="26"/>
          <w:szCs w:val="26"/>
        </w:rPr>
        <w:t xml:space="preserve"> Hợp đồng được ký kết và có hiệu lực.</w:t>
      </w:r>
    </w:p>
    <w:p w14:paraId="3D4F5790" w14:textId="77777777"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2. Loại Hợp đồng: trọn gói.</w:t>
      </w:r>
    </w:p>
    <w:p w14:paraId="27DEFAC4" w14:textId="77777777"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3. Hình thức thanh toán: chuyển khoản.</w:t>
      </w:r>
    </w:p>
    <w:p w14:paraId="304707AC" w14:textId="793522B5"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 xml:space="preserve">4. Phương thức thanh toán: </w:t>
      </w:r>
      <w:r w:rsidR="00D42BBB" w:rsidRPr="00F369D2">
        <w:rPr>
          <w:rFonts w:asciiTheme="majorHAnsi" w:hAnsiTheme="majorHAnsi" w:cstheme="majorHAnsi"/>
          <w:sz w:val="26"/>
          <w:szCs w:val="26"/>
        </w:rPr>
        <w:t>thanh toán hàng tháng căn cứ kết quả thực hiện công việc thực tế được Cảng hàng không Đồng Hới nghiệm thu.</w:t>
      </w:r>
    </w:p>
    <w:p w14:paraId="4297BA6E" w14:textId="5F1EC075" w:rsidR="00BD7E3B" w:rsidRPr="00F369D2" w:rsidRDefault="00AB7358"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5</w:t>
      </w:r>
      <w:r w:rsidR="00BD7E3B" w:rsidRPr="00F369D2">
        <w:rPr>
          <w:rFonts w:asciiTheme="majorHAnsi" w:hAnsiTheme="majorHAnsi" w:cstheme="majorHAnsi"/>
          <w:sz w:val="26"/>
          <w:szCs w:val="26"/>
        </w:rPr>
        <w:t>. Hồ sơ chào giá này có hiệu lực: ____ ngày, kể từ ngày hết hạn nộp hồ sơ chào giá.</w:t>
      </w:r>
    </w:p>
    <w:p w14:paraId="51D7F1B1" w14:textId="3F0B3D8E" w:rsidR="00BD7E3B" w:rsidRPr="00F369D2" w:rsidRDefault="00AB7358"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6</w:t>
      </w:r>
      <w:r w:rsidR="00BD7E3B" w:rsidRPr="00F369D2">
        <w:rPr>
          <w:rFonts w:asciiTheme="majorHAnsi" w:hAnsiTheme="majorHAnsi" w:cstheme="majorHAnsi"/>
          <w:sz w:val="26"/>
          <w:szCs w:val="26"/>
        </w:rPr>
        <w:t>. Hồ sơ kèm theo bao gồm: ____________________________________________.</w:t>
      </w:r>
    </w:p>
    <w:p w14:paraId="645FE412" w14:textId="77777777" w:rsidR="00BD7E3B" w:rsidRPr="00F369D2" w:rsidRDefault="00BD7E3B" w:rsidP="00AB7358">
      <w:pPr>
        <w:spacing w:before="120"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Chúng tôi cam kết:</w:t>
      </w:r>
    </w:p>
    <w:p w14:paraId="4DBD7F66"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Chịu hoàn toàn trách nhiệm trước pháp luật và Cảng hàng không Đồng Hới về những thông tin kê khai trong Hồ sơ chào giá.</w:t>
      </w:r>
    </w:p>
    <w:p w14:paraId="79CD455E"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Có giấy chứng nhận đăng ký kinh doanh và đang hoạt động hợp pháp.</w:t>
      </w:r>
    </w:p>
    <w:p w14:paraId="52EB14C5"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Không đang trong quá trình giải thể; không bị kết luận đang lâm vào tình trạng phá sản hoặc nợ không có khả năng chi trả theo quy định của pháp luật.</w:t>
      </w:r>
    </w:p>
    <w:p w14:paraId="1F889984"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Không vi phạm quy định về đảm bảo cạnh tranh trong quá trình chào hàng.</w:t>
      </w:r>
    </w:p>
    <w:p w14:paraId="56762F86"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Không vi phạm các hành vi bị cấm trong khi tham dự hạng mục này.</w:t>
      </w:r>
    </w:p>
    <w:p w14:paraId="0F0A07F7" w14:textId="77777777" w:rsidR="00BD7E3B" w:rsidRPr="00F369D2" w:rsidRDefault="00BD7E3B" w:rsidP="00AB7358">
      <w:pPr>
        <w:pStyle w:val="ListParagraph"/>
        <w:spacing w:after="0" w:line="276" w:lineRule="auto"/>
        <w:ind w:left="0" w:firstLine="567"/>
        <w:contextualSpacing w:val="0"/>
        <w:jc w:val="both"/>
        <w:rPr>
          <w:rFonts w:asciiTheme="majorHAnsi" w:hAnsiTheme="majorHAnsi" w:cstheme="majorHAnsi"/>
          <w:sz w:val="26"/>
          <w:szCs w:val="26"/>
        </w:rPr>
      </w:pPr>
      <w:r w:rsidRPr="00F369D2">
        <w:rPr>
          <w:rFonts w:asciiTheme="majorHAnsi" w:hAnsiTheme="majorHAnsi" w:cstheme="majorHAnsi"/>
          <w:sz w:val="26"/>
          <w:szCs w:val="26"/>
        </w:rPr>
        <w:t>- Không đang tranh chấp, khiếu kiện, xung đột quyền lợi với Tổng công ty Cảng hàng không Việt Nam – CTCP.</w:t>
      </w:r>
    </w:p>
    <w:p w14:paraId="0EE051DF" w14:textId="77777777" w:rsidR="00BD7E3B" w:rsidRPr="00F369D2" w:rsidRDefault="00BD7E3B" w:rsidP="00AB7358">
      <w:pPr>
        <w:spacing w:after="0" w:line="276" w:lineRule="auto"/>
        <w:ind w:firstLine="567"/>
        <w:jc w:val="both"/>
        <w:rPr>
          <w:rFonts w:asciiTheme="majorHAnsi" w:hAnsiTheme="majorHAnsi" w:cstheme="majorHAnsi"/>
          <w:sz w:val="26"/>
          <w:szCs w:val="26"/>
        </w:rPr>
      </w:pPr>
      <w:r w:rsidRPr="00F369D2">
        <w:rPr>
          <w:rFonts w:asciiTheme="majorHAnsi" w:hAnsiTheme="majorHAnsi" w:cstheme="majorHAnsi"/>
          <w:sz w:val="26"/>
          <w:szCs w:val="26"/>
        </w:rPr>
        <w:t>Nếu Hồ sơ chào giá của chúng tôi được chấp nhận, chúng tôi bảo đảm sẽ thực hiện hợp đồng theo đúng yêu cầu của Thông báo mời chào giá và đúng theo quy định của pháp luật.</w:t>
      </w:r>
    </w:p>
    <w:p w14:paraId="4EB181E5" w14:textId="77777777" w:rsidR="00BD7E3B" w:rsidRPr="00F369D2" w:rsidRDefault="00BD7E3B" w:rsidP="00BD7E3B">
      <w:pPr>
        <w:spacing w:before="120" w:after="0" w:line="276" w:lineRule="auto"/>
        <w:ind w:firstLine="284"/>
        <w:jc w:val="both"/>
        <w:rPr>
          <w:rFonts w:asciiTheme="majorHAnsi" w:hAnsiTheme="majorHAnsi" w:cstheme="majorHAnsi"/>
          <w:b/>
          <w:bCs/>
          <w:sz w:val="26"/>
          <w:szCs w:val="26"/>
        </w:rPr>
      </w:pPr>
      <w:r w:rsidRPr="00F369D2">
        <w:rPr>
          <w:rFonts w:asciiTheme="majorHAnsi" w:hAnsiTheme="majorHAnsi" w:cstheme="majorHAnsi"/>
          <w:sz w:val="26"/>
          <w:szCs w:val="26"/>
        </w:rPr>
        <w:tab/>
      </w:r>
      <w:r w:rsidRPr="00F369D2">
        <w:rPr>
          <w:rFonts w:asciiTheme="majorHAnsi" w:hAnsiTheme="majorHAnsi" w:cstheme="majorHAnsi"/>
          <w:sz w:val="26"/>
          <w:szCs w:val="26"/>
        </w:rPr>
        <w:tab/>
      </w:r>
      <w:r w:rsidRPr="00F369D2">
        <w:rPr>
          <w:rFonts w:asciiTheme="majorHAnsi" w:hAnsiTheme="majorHAnsi" w:cstheme="majorHAnsi"/>
          <w:sz w:val="26"/>
          <w:szCs w:val="26"/>
        </w:rPr>
        <w:tab/>
      </w:r>
      <w:r w:rsidRPr="00F369D2">
        <w:rPr>
          <w:rFonts w:asciiTheme="majorHAnsi" w:hAnsiTheme="majorHAnsi" w:cstheme="majorHAnsi"/>
          <w:sz w:val="26"/>
          <w:szCs w:val="26"/>
        </w:rPr>
        <w:tab/>
      </w:r>
      <w:r w:rsidRPr="00F369D2">
        <w:rPr>
          <w:rFonts w:asciiTheme="majorHAnsi" w:hAnsiTheme="majorHAnsi" w:cstheme="majorHAnsi"/>
          <w:sz w:val="26"/>
          <w:szCs w:val="26"/>
        </w:rPr>
        <w:tab/>
      </w:r>
      <w:r w:rsidRPr="00F369D2">
        <w:rPr>
          <w:rFonts w:asciiTheme="majorHAnsi" w:hAnsiTheme="majorHAnsi" w:cstheme="majorHAnsi"/>
          <w:sz w:val="26"/>
          <w:szCs w:val="26"/>
        </w:rPr>
        <w:tab/>
      </w:r>
      <w:r w:rsidRPr="00F369D2">
        <w:rPr>
          <w:rFonts w:asciiTheme="majorHAnsi" w:hAnsiTheme="majorHAnsi" w:cstheme="majorHAnsi"/>
          <w:b/>
          <w:bCs/>
          <w:sz w:val="26"/>
          <w:szCs w:val="26"/>
        </w:rPr>
        <w:t>Đại diện hợp pháp của nhà cung cấp</w:t>
      </w:r>
    </w:p>
    <w:p w14:paraId="0AD11CA4" w14:textId="77777777" w:rsidR="00BD7E3B" w:rsidRDefault="00BD7E3B" w:rsidP="00BD7E3B">
      <w:pPr>
        <w:spacing w:after="0" w:line="276" w:lineRule="auto"/>
        <w:ind w:firstLine="284"/>
        <w:jc w:val="both"/>
        <w:rPr>
          <w:rFonts w:asciiTheme="majorHAnsi" w:hAnsiTheme="majorHAnsi" w:cstheme="majorHAnsi"/>
          <w:i/>
          <w:iCs/>
          <w:sz w:val="26"/>
          <w:szCs w:val="26"/>
        </w:rPr>
      </w:pPr>
      <w:r w:rsidRPr="00F369D2">
        <w:rPr>
          <w:rFonts w:asciiTheme="majorHAnsi" w:hAnsiTheme="majorHAnsi" w:cstheme="majorHAnsi"/>
          <w:b/>
          <w:bCs/>
          <w:sz w:val="26"/>
          <w:szCs w:val="26"/>
        </w:rPr>
        <w:tab/>
      </w:r>
      <w:r w:rsidRPr="00F369D2">
        <w:rPr>
          <w:rFonts w:asciiTheme="majorHAnsi" w:hAnsiTheme="majorHAnsi" w:cstheme="majorHAnsi"/>
          <w:b/>
          <w:bCs/>
          <w:sz w:val="26"/>
          <w:szCs w:val="26"/>
        </w:rPr>
        <w:tab/>
      </w:r>
      <w:r w:rsidRPr="00F369D2">
        <w:rPr>
          <w:rFonts w:asciiTheme="majorHAnsi" w:hAnsiTheme="majorHAnsi" w:cstheme="majorHAnsi"/>
          <w:b/>
          <w:bCs/>
          <w:sz w:val="26"/>
          <w:szCs w:val="26"/>
        </w:rPr>
        <w:tab/>
      </w:r>
      <w:r w:rsidRPr="00F369D2">
        <w:rPr>
          <w:rFonts w:asciiTheme="majorHAnsi" w:hAnsiTheme="majorHAnsi" w:cstheme="majorHAnsi"/>
          <w:b/>
          <w:bCs/>
          <w:sz w:val="26"/>
          <w:szCs w:val="26"/>
        </w:rPr>
        <w:tab/>
      </w:r>
      <w:r w:rsidRPr="00F369D2">
        <w:rPr>
          <w:rFonts w:asciiTheme="majorHAnsi" w:hAnsiTheme="majorHAnsi" w:cstheme="majorHAnsi"/>
          <w:b/>
          <w:bCs/>
          <w:sz w:val="26"/>
          <w:szCs w:val="26"/>
        </w:rPr>
        <w:tab/>
      </w:r>
      <w:r w:rsidRPr="00F369D2">
        <w:rPr>
          <w:rFonts w:asciiTheme="majorHAnsi" w:hAnsiTheme="majorHAnsi" w:cstheme="majorHAnsi"/>
          <w:b/>
          <w:bCs/>
          <w:sz w:val="26"/>
          <w:szCs w:val="26"/>
        </w:rPr>
        <w:tab/>
      </w:r>
      <w:r w:rsidRPr="00F369D2">
        <w:rPr>
          <w:rFonts w:asciiTheme="majorHAnsi" w:hAnsiTheme="majorHAnsi" w:cstheme="majorHAnsi"/>
          <w:i/>
          <w:iCs/>
          <w:sz w:val="26"/>
          <w:szCs w:val="26"/>
        </w:rPr>
        <w:t>[Ghi tên, chức danh, ký tên và đóng dấu]</w:t>
      </w:r>
    </w:p>
    <w:p w14:paraId="16DE4A12" w14:textId="77777777" w:rsidR="00121E39" w:rsidRDefault="00121E39" w:rsidP="00BD7E3B">
      <w:pPr>
        <w:spacing w:after="0" w:line="276" w:lineRule="auto"/>
        <w:ind w:firstLine="284"/>
        <w:jc w:val="both"/>
        <w:rPr>
          <w:rFonts w:asciiTheme="majorHAnsi" w:hAnsiTheme="majorHAnsi" w:cstheme="majorHAnsi"/>
          <w:i/>
          <w:iCs/>
          <w:sz w:val="26"/>
          <w:szCs w:val="26"/>
        </w:rPr>
      </w:pPr>
    </w:p>
    <w:p w14:paraId="00E50844" w14:textId="77777777" w:rsidR="00121E39" w:rsidRPr="00F369D2" w:rsidRDefault="00121E39" w:rsidP="00BD7E3B">
      <w:pPr>
        <w:spacing w:after="0" w:line="276" w:lineRule="auto"/>
        <w:ind w:firstLine="284"/>
        <w:jc w:val="both"/>
        <w:rPr>
          <w:rFonts w:asciiTheme="majorHAnsi" w:hAnsiTheme="majorHAnsi" w:cstheme="majorHAnsi"/>
          <w:sz w:val="26"/>
          <w:szCs w:val="26"/>
        </w:rPr>
      </w:pPr>
    </w:p>
    <w:p w14:paraId="13446904" w14:textId="77777777" w:rsidR="00BD7E3B" w:rsidRPr="00B45A3B" w:rsidRDefault="00BD7E3B" w:rsidP="00BD7E3B">
      <w:pPr>
        <w:spacing w:after="0" w:line="240" w:lineRule="auto"/>
        <w:ind w:firstLine="426"/>
        <w:jc w:val="both"/>
        <w:rPr>
          <w:rFonts w:asciiTheme="majorHAnsi" w:hAnsiTheme="majorHAnsi" w:cstheme="majorHAnsi"/>
          <w:b/>
          <w:bCs/>
          <w:i/>
          <w:iCs/>
          <w:color w:val="C00000"/>
          <w:sz w:val="24"/>
          <w:szCs w:val="24"/>
          <w:u w:val="single"/>
        </w:rPr>
      </w:pPr>
      <w:r w:rsidRPr="00B45A3B">
        <w:rPr>
          <w:rFonts w:asciiTheme="majorHAnsi" w:hAnsiTheme="majorHAnsi" w:cstheme="majorHAnsi"/>
          <w:b/>
          <w:bCs/>
          <w:i/>
          <w:iCs/>
          <w:color w:val="C00000"/>
          <w:sz w:val="24"/>
          <w:szCs w:val="24"/>
          <w:u w:val="single"/>
        </w:rPr>
        <w:t>Ghi chú:</w:t>
      </w:r>
    </w:p>
    <w:p w14:paraId="427D8316" w14:textId="77777777" w:rsidR="00BD7E3B" w:rsidRPr="00B45A3B" w:rsidRDefault="00BD7E3B" w:rsidP="00BD7E3B">
      <w:pPr>
        <w:spacing w:after="0" w:line="240" w:lineRule="auto"/>
        <w:ind w:firstLine="567"/>
        <w:jc w:val="both"/>
        <w:rPr>
          <w:rFonts w:asciiTheme="majorHAnsi" w:hAnsiTheme="majorHAnsi" w:cstheme="majorHAnsi"/>
          <w:i/>
          <w:iCs/>
          <w:color w:val="C00000"/>
        </w:rPr>
      </w:pPr>
      <w:r w:rsidRPr="00B45A3B">
        <w:rPr>
          <w:rFonts w:asciiTheme="majorHAnsi" w:hAnsiTheme="majorHAnsi" w:cstheme="majorHAnsi"/>
          <w:i/>
          <w:iCs/>
          <w:color w:val="C00000"/>
        </w:rPr>
        <w:t>-  Nhà cung cấp lưu ý điền đầy đủ và chính xác các thông tin và hoàn toàn chịu trách nhiệm về các thông tin được kê khai trong Hồ sơ chào giá.</w:t>
      </w:r>
    </w:p>
    <w:p w14:paraId="641ACB84" w14:textId="12D7B74F" w:rsidR="00BD7E3B" w:rsidRPr="00B45A3B" w:rsidRDefault="00BD7E3B" w:rsidP="00BD7E3B">
      <w:pPr>
        <w:spacing w:after="0" w:line="240" w:lineRule="auto"/>
        <w:ind w:firstLine="567"/>
        <w:jc w:val="both"/>
        <w:rPr>
          <w:rFonts w:asciiTheme="majorHAnsi" w:hAnsiTheme="majorHAnsi" w:cstheme="majorHAnsi"/>
          <w:i/>
          <w:iCs/>
          <w:color w:val="C00000"/>
        </w:rPr>
      </w:pPr>
      <w:r w:rsidRPr="00B45A3B">
        <w:rPr>
          <w:rFonts w:asciiTheme="majorHAnsi" w:hAnsiTheme="majorHAnsi" w:cstheme="majorHAnsi"/>
          <w:i/>
          <w:iCs/>
          <w:color w:val="C00000"/>
        </w:rPr>
        <w:t xml:space="preserve">- Giá chào phải cụ thể, cố định bằng số, bằng chữ và phải phù hợp, logic với tổng giá chào ghi trong biểu giá tổng hợp. Không đề xuất các giá chào khác nhau hoặc có kèm theo các điều kiện gây bất lợi cho Cảng hàng không Đồng Hới </w:t>
      </w:r>
      <w:r w:rsidR="00F369D2">
        <w:rPr>
          <w:rFonts w:asciiTheme="majorHAnsi" w:hAnsiTheme="majorHAnsi" w:cstheme="majorHAnsi"/>
          <w:i/>
          <w:iCs/>
          <w:color w:val="C00000"/>
        </w:rPr>
        <w:t>–</w:t>
      </w:r>
      <w:r w:rsidRPr="00B45A3B">
        <w:rPr>
          <w:rFonts w:asciiTheme="majorHAnsi" w:hAnsiTheme="majorHAnsi" w:cstheme="majorHAnsi"/>
          <w:i/>
          <w:iCs/>
          <w:color w:val="C00000"/>
        </w:rPr>
        <w:t xml:space="preserve"> C</w:t>
      </w:r>
      <w:r w:rsidR="00F369D2">
        <w:rPr>
          <w:rFonts w:asciiTheme="majorHAnsi" w:hAnsiTheme="majorHAnsi" w:cstheme="majorHAnsi"/>
          <w:i/>
          <w:iCs/>
          <w:color w:val="C00000"/>
        </w:rPr>
        <w:t xml:space="preserve">hi nhánh Tổng công ty Cảng </w:t>
      </w:r>
      <w:r w:rsidRPr="00B45A3B">
        <w:rPr>
          <w:rFonts w:asciiTheme="majorHAnsi" w:hAnsiTheme="majorHAnsi" w:cstheme="majorHAnsi"/>
          <w:i/>
          <w:iCs/>
          <w:color w:val="C00000"/>
        </w:rPr>
        <w:t>hàng không Việt Nam - CTCP.</w:t>
      </w:r>
    </w:p>
    <w:p w14:paraId="72FE6FB3" w14:textId="74759D9E" w:rsidR="00BD7E3B" w:rsidRPr="00B45A3B" w:rsidRDefault="00BD7E3B" w:rsidP="00BD7E3B">
      <w:pPr>
        <w:spacing w:after="0" w:line="240" w:lineRule="auto"/>
        <w:ind w:firstLine="567"/>
        <w:jc w:val="both"/>
        <w:rPr>
          <w:rFonts w:asciiTheme="majorHAnsi" w:hAnsiTheme="majorHAnsi" w:cstheme="majorHAnsi"/>
          <w:i/>
          <w:iCs/>
          <w:color w:val="C00000"/>
        </w:rPr>
      </w:pPr>
      <w:r w:rsidRPr="00B45A3B">
        <w:rPr>
          <w:rFonts w:asciiTheme="majorHAnsi" w:hAnsiTheme="majorHAnsi" w:cstheme="majorHAnsi"/>
          <w:i/>
          <w:iCs/>
          <w:color w:val="C00000"/>
        </w:rPr>
        <w:t xml:space="preserve">- Hồ sơ chào giá phải được đóng gói cẩn thận trong 01 túi hồ sơ được niêm phong. Bên ngoài túi hồ sơ chào giá có ghi thông tin liên hệ và tiêu đề: </w:t>
      </w:r>
      <w:r w:rsidRPr="00B45A3B">
        <w:rPr>
          <w:rFonts w:asciiTheme="majorHAnsi" w:hAnsiTheme="majorHAnsi" w:cstheme="majorHAnsi"/>
          <w:b/>
          <w:bCs/>
          <w:i/>
          <w:iCs/>
          <w:color w:val="C00000"/>
        </w:rPr>
        <w:t>Hồ sơ chào giá hạng mục: “</w:t>
      </w:r>
      <w:r w:rsidR="00F369D2">
        <w:rPr>
          <w:rFonts w:asciiTheme="majorHAnsi" w:hAnsiTheme="majorHAnsi" w:cstheme="majorHAnsi"/>
          <w:b/>
          <w:bCs/>
          <w:i/>
          <w:iCs/>
          <w:color w:val="C00000"/>
        </w:rPr>
        <w:t>Cung cấp dịch vụ vệ sinh năm 2024 tại CHK Đồng Hới</w:t>
      </w:r>
      <w:r w:rsidRPr="00B45A3B">
        <w:rPr>
          <w:rFonts w:asciiTheme="majorHAnsi" w:hAnsiTheme="majorHAnsi" w:cstheme="majorHAnsi"/>
          <w:b/>
          <w:bCs/>
          <w:i/>
          <w:iCs/>
          <w:color w:val="C00000"/>
        </w:rPr>
        <w:t>”.</w:t>
      </w:r>
    </w:p>
    <w:p w14:paraId="40BA57EE" w14:textId="77777777" w:rsidR="00BD7E3B" w:rsidRDefault="00BD7E3B" w:rsidP="00BD7E3B">
      <w:pPr>
        <w:tabs>
          <w:tab w:val="left" w:pos="8467"/>
        </w:tabs>
        <w:jc w:val="center"/>
        <w:rPr>
          <w:rFonts w:asciiTheme="majorHAnsi" w:hAnsiTheme="majorHAnsi" w:cstheme="majorHAnsi"/>
          <w:sz w:val="26"/>
          <w:szCs w:val="26"/>
        </w:rPr>
        <w:sectPr w:rsidR="00BD7E3B" w:rsidSect="00121E39">
          <w:pgSz w:w="11906" w:h="16838" w:code="9"/>
          <w:pgMar w:top="964" w:right="851" w:bottom="964" w:left="1134" w:header="709" w:footer="709" w:gutter="0"/>
          <w:pgNumType w:start="1"/>
          <w:cols w:space="708"/>
          <w:docGrid w:linePitch="360"/>
        </w:sectPr>
      </w:pPr>
    </w:p>
    <w:p w14:paraId="0E886DF4" w14:textId="46305C32" w:rsidR="008B6810" w:rsidRPr="002D6CDC" w:rsidRDefault="008B6810" w:rsidP="008B6810">
      <w:pPr>
        <w:jc w:val="right"/>
        <w:rPr>
          <w:rFonts w:asciiTheme="majorHAnsi" w:hAnsiTheme="majorHAnsi" w:cstheme="majorHAnsi"/>
          <w:b/>
          <w:bCs/>
          <w:sz w:val="28"/>
          <w:szCs w:val="28"/>
        </w:rPr>
      </w:pPr>
      <w:r w:rsidRPr="002D6CDC">
        <w:rPr>
          <w:rFonts w:asciiTheme="majorHAnsi" w:hAnsiTheme="majorHAnsi" w:cstheme="majorHAnsi"/>
          <w:b/>
          <w:bCs/>
          <w:sz w:val="28"/>
          <w:szCs w:val="28"/>
        </w:rPr>
        <w:lastRenderedPageBreak/>
        <w:t>Mẫu số 0</w:t>
      </w:r>
      <w:r w:rsidR="00B45A3B">
        <w:rPr>
          <w:rFonts w:asciiTheme="majorHAnsi" w:hAnsiTheme="majorHAnsi" w:cstheme="majorHAnsi"/>
          <w:b/>
          <w:bCs/>
          <w:sz w:val="28"/>
          <w:szCs w:val="28"/>
        </w:rPr>
        <w:t>2</w:t>
      </w:r>
    </w:p>
    <w:p w14:paraId="22EEDED8" w14:textId="72C5ED57" w:rsidR="008B6810" w:rsidRPr="00F369D2" w:rsidRDefault="00D67136" w:rsidP="008B6810">
      <w:pPr>
        <w:jc w:val="center"/>
        <w:rPr>
          <w:rFonts w:asciiTheme="majorHAnsi" w:hAnsiTheme="majorHAnsi" w:cstheme="majorHAnsi"/>
          <w:b/>
          <w:bCs/>
          <w:sz w:val="28"/>
          <w:szCs w:val="28"/>
        </w:rPr>
      </w:pPr>
      <w:r w:rsidRPr="00F369D2">
        <w:rPr>
          <w:rFonts w:asciiTheme="majorHAnsi" w:hAnsiTheme="majorHAnsi" w:cstheme="majorHAnsi"/>
          <w:b/>
          <w:bCs/>
          <w:sz w:val="28"/>
          <w:szCs w:val="28"/>
        </w:rPr>
        <w:t>BẢNG TỔNG HỢP GIÁ CHÀO</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99"/>
        <w:gridCol w:w="1128"/>
        <w:gridCol w:w="981"/>
        <w:gridCol w:w="2261"/>
        <w:gridCol w:w="2405"/>
      </w:tblGrid>
      <w:tr w:rsidR="008B6810" w:rsidRPr="00526CF5" w14:paraId="229BC9A5" w14:textId="77777777" w:rsidTr="001A2716">
        <w:trPr>
          <w:trHeight w:val="397"/>
          <w:jc w:val="center"/>
        </w:trPr>
        <w:tc>
          <w:tcPr>
            <w:tcW w:w="709" w:type="dxa"/>
            <w:shd w:val="clear" w:color="auto" w:fill="auto"/>
            <w:vAlign w:val="center"/>
            <w:hideMark/>
          </w:tcPr>
          <w:p w14:paraId="40E7B699"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STT</w:t>
            </w:r>
          </w:p>
        </w:tc>
        <w:tc>
          <w:tcPr>
            <w:tcW w:w="6799" w:type="dxa"/>
            <w:shd w:val="clear" w:color="auto" w:fill="auto"/>
            <w:vAlign w:val="center"/>
            <w:hideMark/>
          </w:tcPr>
          <w:p w14:paraId="1454D2EB"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Mô tả dịch vụ</w:t>
            </w:r>
          </w:p>
        </w:tc>
        <w:tc>
          <w:tcPr>
            <w:tcW w:w="1128" w:type="dxa"/>
            <w:shd w:val="clear" w:color="auto" w:fill="auto"/>
            <w:vAlign w:val="center"/>
            <w:hideMark/>
          </w:tcPr>
          <w:p w14:paraId="152C31DA"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Đơn vị tính</w:t>
            </w:r>
          </w:p>
        </w:tc>
        <w:tc>
          <w:tcPr>
            <w:tcW w:w="981" w:type="dxa"/>
            <w:shd w:val="clear" w:color="auto" w:fill="auto"/>
            <w:vAlign w:val="center"/>
            <w:hideMark/>
          </w:tcPr>
          <w:p w14:paraId="5B813FAD"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Khối lượng</w:t>
            </w:r>
          </w:p>
        </w:tc>
        <w:tc>
          <w:tcPr>
            <w:tcW w:w="2257" w:type="dxa"/>
            <w:shd w:val="clear" w:color="auto" w:fill="auto"/>
            <w:vAlign w:val="center"/>
            <w:hideMark/>
          </w:tcPr>
          <w:p w14:paraId="0447AA95"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Đơn giá</w:t>
            </w:r>
          </w:p>
          <w:p w14:paraId="0874B4A1" w14:textId="6D972BF5" w:rsidR="006C3898" w:rsidRPr="00526CF5" w:rsidRDefault="00EC243F"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lang w:val="nl-NL"/>
              </w:rPr>
              <w:t>(đồng)</w:t>
            </w:r>
          </w:p>
        </w:tc>
        <w:tc>
          <w:tcPr>
            <w:tcW w:w="2405" w:type="dxa"/>
            <w:shd w:val="clear" w:color="auto" w:fill="auto"/>
            <w:vAlign w:val="center"/>
            <w:hideMark/>
          </w:tcPr>
          <w:p w14:paraId="004243BB" w14:textId="77777777" w:rsidR="008B6810" w:rsidRPr="00526CF5" w:rsidRDefault="008B6810"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rPr>
              <w:t>Thành tiền</w:t>
            </w:r>
          </w:p>
          <w:p w14:paraId="4DD070D9" w14:textId="1E6030DB" w:rsidR="006C3898" w:rsidRPr="00526CF5" w:rsidRDefault="00EC243F" w:rsidP="00EE4C88">
            <w:pPr>
              <w:spacing w:after="0" w:line="240" w:lineRule="auto"/>
              <w:jc w:val="center"/>
              <w:rPr>
                <w:rFonts w:ascii="Times New Roman" w:hAnsi="Times New Roman"/>
                <w:b/>
                <w:bCs/>
                <w:sz w:val="26"/>
                <w:szCs w:val="26"/>
              </w:rPr>
            </w:pPr>
            <w:r w:rsidRPr="00526CF5">
              <w:rPr>
                <w:rFonts w:ascii="Times New Roman" w:hAnsi="Times New Roman"/>
                <w:b/>
                <w:bCs/>
                <w:sz w:val="26"/>
                <w:szCs w:val="26"/>
                <w:lang w:val="nl-NL"/>
              </w:rPr>
              <w:t>(đồng)</w:t>
            </w:r>
          </w:p>
          <w:p w14:paraId="092D1C1A" w14:textId="77777777" w:rsidR="008B6810" w:rsidRPr="00526CF5" w:rsidRDefault="008B6810" w:rsidP="00EE4C88">
            <w:pPr>
              <w:spacing w:after="0" w:line="240" w:lineRule="auto"/>
              <w:rPr>
                <w:rFonts w:ascii="Times New Roman" w:hAnsi="Times New Roman"/>
                <w:b/>
                <w:bCs/>
                <w:sz w:val="26"/>
                <w:szCs w:val="26"/>
              </w:rPr>
            </w:pPr>
          </w:p>
        </w:tc>
      </w:tr>
      <w:tr w:rsidR="008B6810" w:rsidRPr="00526CF5" w14:paraId="29E2709C" w14:textId="77777777" w:rsidTr="001A2716">
        <w:trPr>
          <w:trHeight w:val="397"/>
          <w:jc w:val="center"/>
        </w:trPr>
        <w:tc>
          <w:tcPr>
            <w:tcW w:w="709" w:type="dxa"/>
            <w:shd w:val="clear" w:color="auto" w:fill="auto"/>
            <w:vAlign w:val="center"/>
            <w:hideMark/>
          </w:tcPr>
          <w:p w14:paraId="4D9389A3"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(1)</w:t>
            </w:r>
          </w:p>
        </w:tc>
        <w:tc>
          <w:tcPr>
            <w:tcW w:w="6799" w:type="dxa"/>
            <w:shd w:val="clear" w:color="auto" w:fill="auto"/>
            <w:vAlign w:val="center"/>
            <w:hideMark/>
          </w:tcPr>
          <w:p w14:paraId="3014007B"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(2)</w:t>
            </w:r>
          </w:p>
        </w:tc>
        <w:tc>
          <w:tcPr>
            <w:tcW w:w="1128" w:type="dxa"/>
            <w:shd w:val="clear" w:color="auto" w:fill="auto"/>
            <w:vAlign w:val="center"/>
            <w:hideMark/>
          </w:tcPr>
          <w:p w14:paraId="0A632AC8"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(3)</w:t>
            </w:r>
          </w:p>
        </w:tc>
        <w:tc>
          <w:tcPr>
            <w:tcW w:w="981" w:type="dxa"/>
            <w:shd w:val="clear" w:color="auto" w:fill="auto"/>
            <w:vAlign w:val="center"/>
            <w:hideMark/>
          </w:tcPr>
          <w:p w14:paraId="196CE1B2"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(4)</w:t>
            </w:r>
          </w:p>
        </w:tc>
        <w:tc>
          <w:tcPr>
            <w:tcW w:w="2257" w:type="dxa"/>
            <w:shd w:val="clear" w:color="auto" w:fill="auto"/>
            <w:vAlign w:val="center"/>
            <w:hideMark/>
          </w:tcPr>
          <w:p w14:paraId="011B357F"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(5)</w:t>
            </w:r>
          </w:p>
        </w:tc>
        <w:tc>
          <w:tcPr>
            <w:tcW w:w="2405" w:type="dxa"/>
            <w:shd w:val="clear" w:color="auto" w:fill="auto"/>
            <w:vAlign w:val="center"/>
            <w:hideMark/>
          </w:tcPr>
          <w:p w14:paraId="0BDFF5B9"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(6) = (4) x (5)</w:t>
            </w:r>
          </w:p>
        </w:tc>
      </w:tr>
      <w:tr w:rsidR="008B6810" w:rsidRPr="00526CF5" w14:paraId="4ACD795C" w14:textId="77777777" w:rsidTr="001A2716">
        <w:trPr>
          <w:trHeight w:val="397"/>
          <w:jc w:val="center"/>
        </w:trPr>
        <w:tc>
          <w:tcPr>
            <w:tcW w:w="709" w:type="dxa"/>
            <w:shd w:val="clear" w:color="auto" w:fill="auto"/>
            <w:vAlign w:val="center"/>
            <w:hideMark/>
          </w:tcPr>
          <w:p w14:paraId="6F06CAB4"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1</w:t>
            </w:r>
          </w:p>
        </w:tc>
        <w:tc>
          <w:tcPr>
            <w:tcW w:w="6799" w:type="dxa"/>
            <w:shd w:val="clear" w:color="auto" w:fill="auto"/>
            <w:vAlign w:val="center"/>
            <w:hideMark/>
          </w:tcPr>
          <w:p w14:paraId="729B3C28" w14:textId="77777777" w:rsidR="008B6810" w:rsidRPr="00526CF5" w:rsidRDefault="008B6810" w:rsidP="00EE4C88">
            <w:pPr>
              <w:spacing w:after="0" w:line="288" w:lineRule="auto"/>
              <w:jc w:val="both"/>
              <w:rPr>
                <w:rFonts w:ascii="Times New Roman" w:hAnsi="Times New Roman"/>
                <w:i/>
                <w:iCs/>
                <w:sz w:val="26"/>
                <w:szCs w:val="26"/>
              </w:rPr>
            </w:pPr>
            <w:r w:rsidRPr="00526CF5">
              <w:rPr>
                <w:rFonts w:ascii="Times New Roman" w:hAnsi="Times New Roman"/>
                <w:i/>
                <w:iCs/>
                <w:sz w:val="26"/>
                <w:szCs w:val="26"/>
              </w:rPr>
              <w:t>Dịch vụ thứ 1</w:t>
            </w:r>
          </w:p>
        </w:tc>
        <w:tc>
          <w:tcPr>
            <w:tcW w:w="1128" w:type="dxa"/>
            <w:shd w:val="clear" w:color="auto" w:fill="auto"/>
            <w:vAlign w:val="center"/>
            <w:hideMark/>
          </w:tcPr>
          <w:p w14:paraId="485FCE2E"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981" w:type="dxa"/>
            <w:shd w:val="clear" w:color="auto" w:fill="auto"/>
            <w:vAlign w:val="center"/>
            <w:hideMark/>
          </w:tcPr>
          <w:p w14:paraId="1E759A19"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2257" w:type="dxa"/>
            <w:shd w:val="clear" w:color="auto" w:fill="auto"/>
            <w:vAlign w:val="center"/>
            <w:hideMark/>
          </w:tcPr>
          <w:p w14:paraId="20A56D54"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2405" w:type="dxa"/>
            <w:shd w:val="clear" w:color="auto" w:fill="auto"/>
            <w:vAlign w:val="center"/>
            <w:hideMark/>
          </w:tcPr>
          <w:p w14:paraId="055FE47E"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I1</w:t>
            </w:r>
          </w:p>
        </w:tc>
      </w:tr>
      <w:tr w:rsidR="008B6810" w:rsidRPr="00526CF5" w14:paraId="4A6ECA1F" w14:textId="77777777" w:rsidTr="001A2716">
        <w:trPr>
          <w:trHeight w:val="397"/>
          <w:jc w:val="center"/>
        </w:trPr>
        <w:tc>
          <w:tcPr>
            <w:tcW w:w="709" w:type="dxa"/>
            <w:shd w:val="clear" w:color="auto" w:fill="auto"/>
            <w:vAlign w:val="center"/>
            <w:hideMark/>
          </w:tcPr>
          <w:p w14:paraId="47B5921E"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w:t>
            </w:r>
          </w:p>
        </w:tc>
        <w:tc>
          <w:tcPr>
            <w:tcW w:w="6799" w:type="dxa"/>
            <w:shd w:val="clear" w:color="auto" w:fill="auto"/>
            <w:vAlign w:val="center"/>
            <w:hideMark/>
          </w:tcPr>
          <w:p w14:paraId="1BB35E9E" w14:textId="77777777" w:rsidR="008B6810" w:rsidRPr="00526CF5" w:rsidRDefault="008B6810" w:rsidP="00EE4C88">
            <w:pPr>
              <w:spacing w:after="0" w:line="288" w:lineRule="auto"/>
              <w:jc w:val="both"/>
              <w:rPr>
                <w:rFonts w:ascii="Times New Roman" w:hAnsi="Times New Roman"/>
                <w:i/>
                <w:iCs/>
                <w:sz w:val="26"/>
                <w:szCs w:val="26"/>
              </w:rPr>
            </w:pPr>
          </w:p>
        </w:tc>
        <w:tc>
          <w:tcPr>
            <w:tcW w:w="1128" w:type="dxa"/>
            <w:shd w:val="clear" w:color="auto" w:fill="auto"/>
            <w:vAlign w:val="center"/>
            <w:hideMark/>
          </w:tcPr>
          <w:p w14:paraId="4B41A572"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981" w:type="dxa"/>
            <w:shd w:val="clear" w:color="auto" w:fill="auto"/>
            <w:vAlign w:val="center"/>
            <w:hideMark/>
          </w:tcPr>
          <w:p w14:paraId="3074DC48"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2257" w:type="dxa"/>
            <w:shd w:val="clear" w:color="auto" w:fill="auto"/>
            <w:vAlign w:val="center"/>
            <w:hideMark/>
          </w:tcPr>
          <w:p w14:paraId="0E339625" w14:textId="77777777" w:rsidR="008B6810" w:rsidRPr="00526CF5" w:rsidRDefault="008B6810" w:rsidP="00EE4C88">
            <w:pPr>
              <w:spacing w:after="0" w:line="288" w:lineRule="auto"/>
              <w:jc w:val="both"/>
              <w:rPr>
                <w:rFonts w:ascii="Times New Roman" w:hAnsi="Times New Roman"/>
                <w:sz w:val="26"/>
                <w:szCs w:val="26"/>
              </w:rPr>
            </w:pPr>
            <w:r w:rsidRPr="00526CF5">
              <w:rPr>
                <w:rFonts w:ascii="Times New Roman" w:hAnsi="Times New Roman"/>
                <w:sz w:val="26"/>
                <w:szCs w:val="26"/>
              </w:rPr>
              <w:t> </w:t>
            </w:r>
          </w:p>
        </w:tc>
        <w:tc>
          <w:tcPr>
            <w:tcW w:w="2405" w:type="dxa"/>
            <w:shd w:val="clear" w:color="auto" w:fill="auto"/>
            <w:vAlign w:val="center"/>
            <w:hideMark/>
          </w:tcPr>
          <w:p w14:paraId="6C13B0B4"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w:t>
            </w:r>
          </w:p>
        </w:tc>
      </w:tr>
      <w:tr w:rsidR="008B6810" w:rsidRPr="00526CF5" w14:paraId="2BC89B88" w14:textId="77777777" w:rsidTr="001A2716">
        <w:trPr>
          <w:trHeight w:val="397"/>
          <w:jc w:val="center"/>
        </w:trPr>
        <w:tc>
          <w:tcPr>
            <w:tcW w:w="709" w:type="dxa"/>
            <w:shd w:val="clear" w:color="auto" w:fill="auto"/>
            <w:vAlign w:val="center"/>
          </w:tcPr>
          <w:p w14:paraId="174CF449"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n</w:t>
            </w:r>
          </w:p>
        </w:tc>
        <w:tc>
          <w:tcPr>
            <w:tcW w:w="6799" w:type="dxa"/>
            <w:shd w:val="clear" w:color="auto" w:fill="auto"/>
            <w:vAlign w:val="center"/>
          </w:tcPr>
          <w:p w14:paraId="7E445302" w14:textId="77777777" w:rsidR="008B6810" w:rsidRPr="00526CF5" w:rsidRDefault="008B6810" w:rsidP="00EE4C88">
            <w:pPr>
              <w:spacing w:after="0" w:line="288" w:lineRule="auto"/>
              <w:jc w:val="both"/>
              <w:rPr>
                <w:rFonts w:ascii="Times New Roman" w:hAnsi="Times New Roman"/>
                <w:i/>
                <w:iCs/>
                <w:sz w:val="26"/>
                <w:szCs w:val="26"/>
              </w:rPr>
            </w:pPr>
            <w:r w:rsidRPr="00526CF5">
              <w:rPr>
                <w:rFonts w:ascii="Times New Roman" w:hAnsi="Times New Roman"/>
                <w:i/>
                <w:iCs/>
                <w:sz w:val="26"/>
                <w:szCs w:val="26"/>
              </w:rPr>
              <w:t>Dịch vụ thứ n</w:t>
            </w:r>
          </w:p>
        </w:tc>
        <w:tc>
          <w:tcPr>
            <w:tcW w:w="1128" w:type="dxa"/>
            <w:shd w:val="clear" w:color="auto" w:fill="auto"/>
            <w:vAlign w:val="center"/>
          </w:tcPr>
          <w:p w14:paraId="1E31604D" w14:textId="77777777" w:rsidR="008B6810" w:rsidRPr="00526CF5" w:rsidRDefault="008B6810" w:rsidP="00EE4C88">
            <w:pPr>
              <w:spacing w:after="0" w:line="288" w:lineRule="auto"/>
              <w:jc w:val="both"/>
              <w:rPr>
                <w:rFonts w:ascii="Times New Roman" w:hAnsi="Times New Roman"/>
                <w:sz w:val="26"/>
                <w:szCs w:val="26"/>
              </w:rPr>
            </w:pPr>
          </w:p>
        </w:tc>
        <w:tc>
          <w:tcPr>
            <w:tcW w:w="981" w:type="dxa"/>
            <w:shd w:val="clear" w:color="auto" w:fill="auto"/>
            <w:vAlign w:val="center"/>
          </w:tcPr>
          <w:p w14:paraId="67482517" w14:textId="77777777" w:rsidR="008B6810" w:rsidRPr="00526CF5" w:rsidRDefault="008B6810" w:rsidP="00EE4C88">
            <w:pPr>
              <w:spacing w:after="0" w:line="288" w:lineRule="auto"/>
              <w:jc w:val="both"/>
              <w:rPr>
                <w:rFonts w:ascii="Times New Roman" w:hAnsi="Times New Roman"/>
                <w:sz w:val="26"/>
                <w:szCs w:val="26"/>
              </w:rPr>
            </w:pPr>
          </w:p>
        </w:tc>
        <w:tc>
          <w:tcPr>
            <w:tcW w:w="2257" w:type="dxa"/>
            <w:shd w:val="clear" w:color="auto" w:fill="auto"/>
            <w:vAlign w:val="center"/>
          </w:tcPr>
          <w:p w14:paraId="55C3C942" w14:textId="77777777" w:rsidR="008B6810" w:rsidRPr="00526CF5" w:rsidRDefault="008B6810" w:rsidP="00EE4C88">
            <w:pPr>
              <w:spacing w:after="0" w:line="288" w:lineRule="auto"/>
              <w:jc w:val="both"/>
              <w:rPr>
                <w:rFonts w:ascii="Times New Roman" w:hAnsi="Times New Roman"/>
                <w:sz w:val="26"/>
                <w:szCs w:val="26"/>
              </w:rPr>
            </w:pPr>
          </w:p>
        </w:tc>
        <w:tc>
          <w:tcPr>
            <w:tcW w:w="2405" w:type="dxa"/>
            <w:shd w:val="clear" w:color="auto" w:fill="auto"/>
            <w:vAlign w:val="center"/>
          </w:tcPr>
          <w:p w14:paraId="530CC403" w14:textId="77777777" w:rsidR="008B6810" w:rsidRPr="00526CF5" w:rsidRDefault="008B6810" w:rsidP="00EE4C88">
            <w:pPr>
              <w:spacing w:after="0" w:line="288" w:lineRule="auto"/>
              <w:jc w:val="center"/>
              <w:rPr>
                <w:rFonts w:ascii="Times New Roman" w:hAnsi="Times New Roman"/>
                <w:i/>
                <w:iCs/>
                <w:sz w:val="26"/>
                <w:szCs w:val="26"/>
              </w:rPr>
            </w:pPr>
            <w:r w:rsidRPr="00526CF5">
              <w:rPr>
                <w:rFonts w:ascii="Times New Roman" w:hAnsi="Times New Roman"/>
                <w:i/>
                <w:iCs/>
                <w:sz w:val="26"/>
                <w:szCs w:val="26"/>
              </w:rPr>
              <w:t>In</w:t>
            </w:r>
          </w:p>
        </w:tc>
      </w:tr>
      <w:tr w:rsidR="008B6810" w:rsidRPr="00526CF5" w14:paraId="54CEE83B" w14:textId="77777777" w:rsidTr="001A2716">
        <w:trPr>
          <w:trHeight w:val="397"/>
          <w:jc w:val="center"/>
        </w:trPr>
        <w:tc>
          <w:tcPr>
            <w:tcW w:w="11878" w:type="dxa"/>
            <w:gridSpan w:val="5"/>
            <w:shd w:val="clear" w:color="auto" w:fill="auto"/>
            <w:vAlign w:val="center"/>
            <w:hideMark/>
          </w:tcPr>
          <w:p w14:paraId="4A036E39" w14:textId="25E3E499" w:rsidR="008B6810" w:rsidRPr="00526CF5" w:rsidRDefault="008B6810" w:rsidP="00EE4C88">
            <w:pPr>
              <w:spacing w:before="60" w:after="60" w:line="288" w:lineRule="auto"/>
              <w:jc w:val="center"/>
              <w:rPr>
                <w:rFonts w:ascii="Times New Roman" w:hAnsi="Times New Roman"/>
                <w:b/>
                <w:bCs/>
                <w:sz w:val="26"/>
                <w:szCs w:val="26"/>
              </w:rPr>
            </w:pPr>
            <w:r w:rsidRPr="00526CF5">
              <w:rPr>
                <w:rFonts w:ascii="Times New Roman" w:hAnsi="Times New Roman"/>
                <w:b/>
                <w:bCs/>
                <w:sz w:val="26"/>
                <w:szCs w:val="26"/>
              </w:rPr>
              <w:t xml:space="preserve">Tổng </w:t>
            </w:r>
            <w:r w:rsidR="000F70CE">
              <w:rPr>
                <w:rFonts w:ascii="Times New Roman" w:hAnsi="Times New Roman"/>
                <w:b/>
                <w:bCs/>
                <w:sz w:val="26"/>
                <w:szCs w:val="26"/>
              </w:rPr>
              <w:t>cộng (</w:t>
            </w:r>
            <w:r w:rsidRPr="00526CF5">
              <w:rPr>
                <w:rFonts w:ascii="Times New Roman" w:hAnsi="Times New Roman"/>
                <w:b/>
                <w:bCs/>
                <w:sz w:val="26"/>
                <w:szCs w:val="26"/>
              </w:rPr>
              <w:t>đã bao gồm thuế, phí, lệ phí (nếu có)</w:t>
            </w:r>
            <w:r w:rsidR="000F70CE">
              <w:rPr>
                <w:rFonts w:ascii="Times New Roman" w:hAnsi="Times New Roman"/>
                <w:b/>
                <w:bCs/>
                <w:sz w:val="26"/>
                <w:szCs w:val="26"/>
              </w:rPr>
              <w:t>)</w:t>
            </w:r>
            <w:r w:rsidR="002603F2" w:rsidRPr="00526CF5">
              <w:rPr>
                <w:rFonts w:ascii="Times New Roman" w:hAnsi="Times New Roman"/>
                <w:b/>
                <w:bCs/>
                <w:sz w:val="26"/>
                <w:szCs w:val="26"/>
              </w:rPr>
              <w:t>:</w:t>
            </w:r>
          </w:p>
        </w:tc>
        <w:tc>
          <w:tcPr>
            <w:tcW w:w="2405" w:type="dxa"/>
            <w:shd w:val="clear" w:color="auto" w:fill="auto"/>
            <w:vAlign w:val="center"/>
            <w:hideMark/>
          </w:tcPr>
          <w:p w14:paraId="00A854EE" w14:textId="77777777" w:rsidR="008B6810" w:rsidRPr="00526CF5" w:rsidRDefault="008B6810" w:rsidP="00EE4C88">
            <w:pPr>
              <w:spacing w:before="60" w:after="60" w:line="288" w:lineRule="auto"/>
              <w:ind w:right="-72"/>
              <w:jc w:val="center"/>
              <w:rPr>
                <w:rFonts w:ascii="Times New Roman" w:hAnsi="Times New Roman"/>
                <w:b/>
                <w:bCs/>
                <w:sz w:val="26"/>
                <w:szCs w:val="26"/>
              </w:rPr>
            </w:pPr>
            <w:r w:rsidRPr="00526CF5">
              <w:rPr>
                <w:rFonts w:ascii="Times New Roman" w:hAnsi="Times New Roman"/>
                <w:b/>
                <w:bCs/>
                <w:sz w:val="26"/>
                <w:szCs w:val="26"/>
              </w:rPr>
              <w:t>(I)=(I1)+…+(In)</w:t>
            </w:r>
          </w:p>
        </w:tc>
      </w:tr>
      <w:tr w:rsidR="008B6810" w:rsidRPr="00526CF5" w14:paraId="1A3CEC98" w14:textId="77777777" w:rsidTr="001A2716">
        <w:trPr>
          <w:trHeight w:val="397"/>
          <w:jc w:val="center"/>
        </w:trPr>
        <w:tc>
          <w:tcPr>
            <w:tcW w:w="14283" w:type="dxa"/>
            <w:gridSpan w:val="6"/>
            <w:shd w:val="clear" w:color="auto" w:fill="auto"/>
            <w:vAlign w:val="center"/>
          </w:tcPr>
          <w:p w14:paraId="20AFFB00" w14:textId="33AF0C6A" w:rsidR="008B6810" w:rsidRPr="00526CF5" w:rsidRDefault="008B6810" w:rsidP="00EE4C88">
            <w:pPr>
              <w:spacing w:before="60" w:after="60" w:line="288" w:lineRule="auto"/>
              <w:ind w:right="-72"/>
              <w:jc w:val="center"/>
              <w:rPr>
                <w:rFonts w:ascii="Times New Roman" w:hAnsi="Times New Roman"/>
                <w:b/>
                <w:bCs/>
                <w:sz w:val="26"/>
                <w:szCs w:val="26"/>
              </w:rPr>
            </w:pPr>
            <w:r w:rsidRPr="00526CF5">
              <w:rPr>
                <w:rFonts w:asciiTheme="majorHAnsi" w:eastAsia="Times New Roman" w:hAnsiTheme="majorHAnsi" w:cstheme="majorHAnsi"/>
                <w:i/>
                <w:iCs/>
                <w:color w:val="000000"/>
                <w:sz w:val="26"/>
                <w:szCs w:val="26"/>
                <w:lang w:eastAsia="vi-VN"/>
              </w:rPr>
              <w:t xml:space="preserve">(kết chuyển sang </w:t>
            </w:r>
            <w:r w:rsidR="00B45A3B" w:rsidRPr="00526CF5">
              <w:rPr>
                <w:rFonts w:asciiTheme="majorHAnsi" w:eastAsia="Times New Roman" w:hAnsiTheme="majorHAnsi" w:cstheme="majorHAnsi"/>
                <w:i/>
                <w:iCs/>
                <w:color w:val="000000"/>
                <w:sz w:val="26"/>
                <w:szCs w:val="26"/>
                <w:lang w:eastAsia="vi-VN"/>
              </w:rPr>
              <w:t>Đơn chào hàng</w:t>
            </w:r>
            <w:r w:rsidRPr="00526CF5">
              <w:rPr>
                <w:rFonts w:asciiTheme="majorHAnsi" w:eastAsia="Times New Roman" w:hAnsiTheme="majorHAnsi" w:cstheme="majorHAnsi"/>
                <w:i/>
                <w:iCs/>
                <w:color w:val="000000"/>
                <w:sz w:val="26"/>
                <w:szCs w:val="26"/>
                <w:lang w:eastAsia="vi-VN"/>
              </w:rPr>
              <w:t>)</w:t>
            </w:r>
          </w:p>
        </w:tc>
      </w:tr>
    </w:tbl>
    <w:p w14:paraId="2E4D4289" w14:textId="77777777" w:rsidR="008B6810" w:rsidRPr="00933A1B" w:rsidRDefault="008B6810" w:rsidP="008B6810">
      <w:pPr>
        <w:spacing w:before="240" w:after="0"/>
        <w:ind w:left="357"/>
        <w:jc w:val="right"/>
        <w:rPr>
          <w:rFonts w:asciiTheme="majorHAnsi" w:hAnsiTheme="majorHAnsi" w:cstheme="majorHAnsi"/>
          <w:b/>
          <w:bCs/>
          <w:sz w:val="26"/>
          <w:szCs w:val="26"/>
        </w:rPr>
      </w:pPr>
      <w:r w:rsidRPr="00933A1B">
        <w:rPr>
          <w:rFonts w:asciiTheme="majorHAnsi" w:hAnsiTheme="majorHAnsi" w:cstheme="majorHAnsi"/>
          <w:b/>
          <w:bCs/>
          <w:sz w:val="26"/>
          <w:szCs w:val="26"/>
        </w:rPr>
        <w:t>Đại diện hợp pháp của nhà cung cấp</w:t>
      </w:r>
    </w:p>
    <w:p w14:paraId="64FE47E7" w14:textId="77777777" w:rsidR="008B6810" w:rsidRPr="00933A1B" w:rsidRDefault="008B6810" w:rsidP="008B6810">
      <w:pPr>
        <w:ind w:left="4320" w:firstLine="720"/>
        <w:jc w:val="right"/>
        <w:rPr>
          <w:rFonts w:asciiTheme="majorHAnsi" w:hAnsiTheme="majorHAnsi" w:cstheme="majorHAnsi"/>
          <w:i/>
          <w:iCs/>
          <w:sz w:val="26"/>
          <w:szCs w:val="26"/>
        </w:rPr>
      </w:pPr>
      <w:r w:rsidRPr="00933A1B">
        <w:rPr>
          <w:rFonts w:asciiTheme="majorHAnsi" w:hAnsiTheme="majorHAnsi" w:cstheme="majorHAnsi"/>
          <w:i/>
          <w:iCs/>
          <w:sz w:val="26"/>
          <w:szCs w:val="26"/>
        </w:rPr>
        <w:t>[ghi tên, chức danh, ký tên và đóng dấu]</w:t>
      </w:r>
    </w:p>
    <w:p w14:paraId="0935E7D0" w14:textId="77777777" w:rsidR="00BD7E3B" w:rsidRDefault="00BD7E3B"/>
    <w:sectPr w:rsidR="00BD7E3B" w:rsidSect="001A2716">
      <w:pgSz w:w="16838" w:h="11906"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22"/>
    <w:rsid w:val="00090F90"/>
    <w:rsid w:val="000E5119"/>
    <w:rsid w:val="000F70CE"/>
    <w:rsid w:val="00121E39"/>
    <w:rsid w:val="001A2716"/>
    <w:rsid w:val="002603F2"/>
    <w:rsid w:val="002D09E9"/>
    <w:rsid w:val="00311F07"/>
    <w:rsid w:val="00331EF3"/>
    <w:rsid w:val="003F49CE"/>
    <w:rsid w:val="004155F6"/>
    <w:rsid w:val="004D0BDA"/>
    <w:rsid w:val="004E4522"/>
    <w:rsid w:val="00526CF5"/>
    <w:rsid w:val="006C3898"/>
    <w:rsid w:val="007C52BB"/>
    <w:rsid w:val="00852231"/>
    <w:rsid w:val="008B6810"/>
    <w:rsid w:val="009324D9"/>
    <w:rsid w:val="009D40B7"/>
    <w:rsid w:val="00AB7358"/>
    <w:rsid w:val="00B45A3B"/>
    <w:rsid w:val="00BD7E3B"/>
    <w:rsid w:val="00BF4E58"/>
    <w:rsid w:val="00C81BAA"/>
    <w:rsid w:val="00D42BBB"/>
    <w:rsid w:val="00D67136"/>
    <w:rsid w:val="00E84602"/>
    <w:rsid w:val="00EC243F"/>
    <w:rsid w:val="00ED2C71"/>
    <w:rsid w:val="00F369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467F"/>
  <w15:chartTrackingRefBased/>
  <w15:docId w15:val="{EBF74B6F-3858-4697-AE8C-44B6224B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B"/>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E3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Nguyen (Van Phong Cang - VDH)</dc:creator>
  <cp:keywords/>
  <dc:description/>
  <cp:lastModifiedBy>Doan Hai (Pho Chanh Van Phong Cang - VDH)</cp:lastModifiedBy>
  <cp:revision>4</cp:revision>
  <dcterms:created xsi:type="dcterms:W3CDTF">2024-08-12T08:45:00Z</dcterms:created>
  <dcterms:modified xsi:type="dcterms:W3CDTF">2024-08-12T08:46:00Z</dcterms:modified>
</cp:coreProperties>
</file>